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13" w:rsidRPr="00F60F08" w:rsidRDefault="00E62D1D" w:rsidP="00D85ABE">
      <w:pPr>
        <w:jc w:val="center"/>
        <w:rPr>
          <w:b/>
          <w:sz w:val="44"/>
          <w:szCs w:val="44"/>
        </w:rPr>
      </w:pPr>
      <w:r w:rsidRPr="00F60F08">
        <w:rPr>
          <w:rFonts w:hint="eastAsia"/>
          <w:b/>
          <w:sz w:val="44"/>
          <w:szCs w:val="44"/>
        </w:rPr>
        <w:t>危险化学品</w:t>
      </w:r>
    </w:p>
    <w:p w:rsidR="00D85ABE" w:rsidRPr="00544DDF" w:rsidRDefault="00E62D1D" w:rsidP="00544DDF">
      <w:pPr>
        <w:snapToGrid w:val="0"/>
        <w:spacing w:line="300" w:lineRule="auto"/>
        <w:rPr>
          <w:rFonts w:ascii="Helvetica" w:hAnsi="Helvetica"/>
          <w:sz w:val="24"/>
          <w:szCs w:val="24"/>
          <w:shd w:val="clear" w:color="auto" w:fill="FFFFFF"/>
        </w:rPr>
      </w:pPr>
      <w:r w:rsidRPr="00544DDF">
        <w:rPr>
          <w:rFonts w:ascii="Helvetica" w:hAnsi="Helvetica"/>
          <w:b/>
          <w:sz w:val="24"/>
          <w:szCs w:val="24"/>
          <w:shd w:val="clear" w:color="auto" w:fill="FFFFFF"/>
        </w:rPr>
        <w:t>危险化学品，</w:t>
      </w:r>
      <w:r w:rsidRPr="00544DDF">
        <w:rPr>
          <w:rFonts w:ascii="Helvetica" w:hAnsi="Helvetica"/>
          <w:sz w:val="24"/>
          <w:szCs w:val="24"/>
          <w:shd w:val="clear" w:color="auto" w:fill="FFFFFF"/>
        </w:rPr>
        <w:t>是指具有毒害、腐蚀、爆炸、燃烧、助燃等性质，对人体、设施、环境具有危害的剧毒化学品和其他</w:t>
      </w:r>
      <w:hyperlink r:id="rId6" w:tgtFrame="_blank" w:history="1">
        <w:r w:rsidRPr="00544DDF">
          <w:rPr>
            <w:rStyle w:val="a5"/>
            <w:rFonts w:ascii="Helvetica" w:hAnsi="Helvetica"/>
            <w:color w:val="auto"/>
            <w:sz w:val="24"/>
            <w:szCs w:val="24"/>
            <w:u w:val="none"/>
            <w:shd w:val="clear" w:color="auto" w:fill="FFFFFF"/>
          </w:rPr>
          <w:t>化学品</w:t>
        </w:r>
      </w:hyperlink>
      <w:r w:rsidRPr="00544DDF">
        <w:rPr>
          <w:rFonts w:ascii="Helvetica" w:hAnsi="Helvetica"/>
          <w:sz w:val="24"/>
          <w:szCs w:val="24"/>
          <w:shd w:val="clear" w:color="auto" w:fill="FFFFFF"/>
        </w:rPr>
        <w:t>。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化学危险品按照其主要危险特性分为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9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类</w:t>
      </w:r>
      <w:r w:rsid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：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第一类、爆炸物品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第二类、压缩气体和液化气体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第三类、易燃液体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第四类、易燃固体及自燃物品和遇湿易燃物品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第五类、氧化剂和有机过氧化物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第六类、有毒品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第七类、放射性物质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第八类、腐蚀品</w:t>
      </w:r>
    </w:p>
    <w:p w:rsidR="00D85ABE" w:rsidRPr="00544DDF" w:rsidRDefault="00D85ABE" w:rsidP="00544DDF">
      <w:pPr>
        <w:snapToGrid w:val="0"/>
        <w:spacing w:line="300" w:lineRule="auto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544DDF">
        <w:rPr>
          <w:rFonts w:ascii="Helvetica" w:hAnsi="Helvetica" w:hint="eastAsia"/>
          <w:color w:val="333333"/>
          <w:sz w:val="24"/>
          <w:szCs w:val="24"/>
          <w:shd w:val="clear" w:color="auto" w:fill="FFFFFF"/>
        </w:rPr>
        <w:t>第九类、杂类危险品及物质</w:t>
      </w:r>
    </w:p>
    <w:p w:rsidR="00D85ABE" w:rsidRPr="00544DDF" w:rsidRDefault="00D85ABE" w:rsidP="00544DDF">
      <w:pPr>
        <w:snapToGrid w:val="0"/>
        <w:spacing w:line="360" w:lineRule="auto"/>
        <w:rPr>
          <w:rFonts w:ascii="Helvetica" w:hAnsi="Helvetica"/>
          <w:b/>
          <w:color w:val="333333"/>
          <w:sz w:val="30"/>
          <w:szCs w:val="30"/>
          <w:shd w:val="clear" w:color="auto" w:fill="FFFFFF"/>
        </w:rPr>
      </w:pPr>
      <w:r w:rsidRPr="00D85ABE">
        <w:rPr>
          <w:rFonts w:ascii="Helvetica" w:hAnsi="Helvetica" w:hint="eastAsia"/>
          <w:b/>
          <w:color w:val="333333"/>
          <w:sz w:val="30"/>
          <w:szCs w:val="30"/>
          <w:highlight w:val="lightGray"/>
          <w:shd w:val="clear" w:color="auto" w:fill="FFFFFF"/>
        </w:rPr>
        <w:t>常用</w:t>
      </w:r>
      <w:r w:rsidR="00C73F7A">
        <w:rPr>
          <w:rFonts w:ascii="Helvetica" w:hAnsi="Helvetica"/>
          <w:b/>
          <w:color w:val="333333"/>
          <w:sz w:val="30"/>
          <w:szCs w:val="30"/>
          <w:highlight w:val="lightGray"/>
          <w:shd w:val="clear" w:color="auto" w:fill="FFFFFF"/>
        </w:rPr>
        <w:t>化学</w:t>
      </w:r>
      <w:r w:rsidR="00C73F7A">
        <w:rPr>
          <w:rFonts w:ascii="Helvetica" w:hAnsi="Helvetica" w:hint="eastAsia"/>
          <w:b/>
          <w:color w:val="333333"/>
          <w:sz w:val="30"/>
          <w:szCs w:val="30"/>
          <w:highlight w:val="lightGray"/>
          <w:shd w:val="clear" w:color="auto" w:fill="FFFFFF"/>
        </w:rPr>
        <w:t>药品警示</w:t>
      </w:r>
      <w:r w:rsidRPr="00D85ABE">
        <w:rPr>
          <w:rFonts w:ascii="Helvetica" w:hAnsi="Helvetica"/>
          <w:b/>
          <w:color w:val="333333"/>
          <w:sz w:val="30"/>
          <w:szCs w:val="30"/>
          <w:highlight w:val="lightGray"/>
          <w:shd w:val="clear" w:color="auto" w:fill="FFFFFF"/>
        </w:rPr>
        <w:t>标识：</w:t>
      </w:r>
    </w:p>
    <w:p w:rsidR="00E62D1D" w:rsidRDefault="00E62D1D">
      <w:pPr>
        <w:rPr>
          <w:rFonts w:ascii="Helvetica" w:hAnsi="Helvetica"/>
          <w:color w:val="333333"/>
          <w:szCs w:val="21"/>
          <w:shd w:val="clear" w:color="auto" w:fill="FFFFFF"/>
        </w:rPr>
      </w:pPr>
    </w:p>
    <w:p w:rsidR="00E62D1D" w:rsidRDefault="00D85ABE" w:rsidP="00D85ABE">
      <w:pPr>
        <w:jc w:val="center"/>
      </w:pPr>
      <w:r>
        <w:rPr>
          <w:noProof/>
        </w:rPr>
        <w:drawing>
          <wp:inline distT="0" distB="0" distL="0" distR="0" wp14:anchorId="45603E95" wp14:editId="75773FDC">
            <wp:extent cx="4591050" cy="2934598"/>
            <wp:effectExtent l="0" t="0" r="0" b="0"/>
            <wp:docPr id="1249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57" cy="293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85ABE">
        <w:rPr>
          <w:noProof/>
        </w:rPr>
        <w:drawing>
          <wp:inline distT="0" distB="0" distL="0" distR="0" wp14:anchorId="1627C386" wp14:editId="115ECD42">
            <wp:extent cx="4391025" cy="1479571"/>
            <wp:effectExtent l="0" t="0" r="0" b="6350"/>
            <wp:docPr id="1249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48" cy="14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9A" w:rsidRDefault="00A0749A" w:rsidP="00E62D1D">
      <w:r>
        <w:separator/>
      </w:r>
    </w:p>
  </w:endnote>
  <w:endnote w:type="continuationSeparator" w:id="0">
    <w:p w:rsidR="00A0749A" w:rsidRDefault="00A0749A" w:rsidP="00E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9A" w:rsidRDefault="00A0749A" w:rsidP="00E62D1D">
      <w:r>
        <w:separator/>
      </w:r>
    </w:p>
  </w:footnote>
  <w:footnote w:type="continuationSeparator" w:id="0">
    <w:p w:rsidR="00A0749A" w:rsidRDefault="00A0749A" w:rsidP="00E6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D"/>
    <w:rsid w:val="00544DDF"/>
    <w:rsid w:val="0075796D"/>
    <w:rsid w:val="00896A77"/>
    <w:rsid w:val="00962C13"/>
    <w:rsid w:val="00A0749A"/>
    <w:rsid w:val="00C73F7A"/>
    <w:rsid w:val="00D85ABE"/>
    <w:rsid w:val="00E50E1F"/>
    <w:rsid w:val="00E62D1D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B76A4-CB05-47EF-BA0C-F0021B4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D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2D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5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C%96%E5%AD%A6%E5%93%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2021-09-24T01:16:00Z</dcterms:created>
  <dcterms:modified xsi:type="dcterms:W3CDTF">2021-09-24T01:49:00Z</dcterms:modified>
</cp:coreProperties>
</file>